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8F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062">
        <w:rPr>
          <w:rFonts w:ascii="Times New Roman" w:hAnsi="Times New Roman" w:cs="Times New Roman"/>
          <w:b/>
          <w:sz w:val="28"/>
          <w:szCs w:val="28"/>
        </w:rPr>
        <w:t>4</w:t>
      </w:r>
      <w:r w:rsidR="007E51AB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6568F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62" w:rsidRPr="00D85062" w:rsidRDefault="00D85062" w:rsidP="00D8506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62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D85062" w:rsidRPr="00D85062" w:rsidRDefault="00D85062" w:rsidP="00D85062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62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2023 год»;</w:t>
            </w:r>
          </w:p>
          <w:p w:rsidR="00D85062" w:rsidRPr="00D85062" w:rsidRDefault="00D85062" w:rsidP="00D85062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62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23-р «Об утверждении Плана работы комиссии по соблюдению требований к служебному поведению государственных гражданских служащих Республиканского агентства по печати и массовым коммуникациям «Татмедиа» и урегулированию конфликта интересов на 2023 год»;</w:t>
            </w:r>
          </w:p>
          <w:p w:rsidR="00D85062" w:rsidRPr="00D85062" w:rsidRDefault="00D85062" w:rsidP="00D85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062">
              <w:rPr>
                <w:rFonts w:ascii="Times New Roman" w:hAnsi="Times New Roman"/>
                <w:sz w:val="28"/>
                <w:szCs w:val="28"/>
              </w:rPr>
              <w:t xml:space="preserve">- приказ Агентства от 03.04.2023 № 63-п «Об утверждении Общественного совета при Республиканском агентстве по печати и массовым коммуникациям «Татмедиа» в новом составе»; </w:t>
            </w:r>
          </w:p>
          <w:p w:rsidR="00D85062" w:rsidRPr="00D85062" w:rsidRDefault="00D85062" w:rsidP="00D850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062">
              <w:rPr>
                <w:rFonts w:ascii="Times New Roman" w:hAnsi="Times New Roman"/>
                <w:sz w:val="28"/>
                <w:szCs w:val="28"/>
              </w:rPr>
              <w:t xml:space="preserve">- приказ от 17.07.2023 № 136-п «Об утверждении порядка работы с обращения граждан по фактам коррупционной направленности, поступившими в Агентство (зарегистрирован в МЮ РТ); </w:t>
            </w:r>
            <w:proofErr w:type="gramEnd"/>
          </w:p>
          <w:p w:rsidR="0034735B" w:rsidRPr="0034735B" w:rsidRDefault="00D85062" w:rsidP="00D85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062">
              <w:rPr>
                <w:rFonts w:ascii="Times New Roman" w:hAnsi="Times New Roman"/>
                <w:sz w:val="28"/>
                <w:szCs w:val="28"/>
              </w:rPr>
              <w:t>- приказ Агентства от 19.10.2023 № 187-п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6568F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регулярно проходит курс повышения квалификации по программе «Антикоррупционная политика» в Высшей школе государственного и муниципального управления КФУ.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783B5A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2023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5A" w:rsidRPr="00783B5A" w:rsidRDefault="00783B5A" w:rsidP="00783B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5A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783B5A" w:rsidRPr="00783B5A" w:rsidRDefault="00783B5A" w:rsidP="00783B5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B5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2023 года </w:t>
            </w:r>
            <w:r w:rsidRPr="00783B5A">
              <w:rPr>
                <w:rFonts w:ascii="Times New Roman" w:hAnsi="Times New Roman"/>
                <w:sz w:val="28"/>
                <w:szCs w:val="28"/>
              </w:rPr>
              <w:t xml:space="preserve"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</w:t>
            </w:r>
          </w:p>
          <w:p w:rsidR="00AC3A7D" w:rsidRPr="005252AE" w:rsidRDefault="00783B5A" w:rsidP="00783B5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A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30.12.2022 № 28-6/10/В-18597, доведены до сведения государственных гражданских служащих и размещены на официальном сайте Агентства.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64" w:rsidRPr="00993964" w:rsidRDefault="00993964" w:rsidP="0099396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1A4C6C" w:rsidRDefault="001A4C6C" w:rsidP="00993964">
            <w:pPr>
              <w:jc w:val="both"/>
              <w:rPr>
                <w:sz w:val="28"/>
                <w:szCs w:val="28"/>
              </w:rPr>
            </w:pPr>
            <w:r w:rsidRPr="001A4C6C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государственных служащих Агентства в 2023 году не поступала, в связи с этим проверки не проводились. Всего от государственных гражданских служащих Агентства поступило 4 уведомления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6568F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порядке, определенном представителем нанимателя (работодателя), 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Порядок уведомления государственными гражданскими служащими Агентства представителя нанимателя о фактах обращения </w:t>
            </w: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>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1A4C6C" w:rsidRDefault="001A4C6C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C6C">
              <w:rPr>
                <w:rFonts w:ascii="Times New Roman" w:hAnsi="Times New Roman"/>
                <w:sz w:val="28"/>
                <w:szCs w:val="28"/>
              </w:rPr>
              <w:t>В 2023 году обращений в целях склонения государственных гражданских служащих Агентства к совершению коррупционных правонарушений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7" w:history="1">
              <w:r w:rsidRPr="006568F0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>. Все должности государственной гражданской службы Агентства включены в данный перечень.</w:t>
            </w:r>
          </w:p>
          <w:p w:rsidR="008B75DF" w:rsidRPr="00993964" w:rsidRDefault="00993964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На заседаниях комиссии при руководителе Агентства по противодействию коррупции рассматривается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0E" w:rsidRPr="00801B0E" w:rsidRDefault="00801B0E" w:rsidP="00801B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B0E">
              <w:rPr>
                <w:rFonts w:ascii="Times New Roman" w:hAnsi="Times New Roman"/>
                <w:sz w:val="28"/>
                <w:szCs w:val="28"/>
              </w:rPr>
              <w:t xml:space="preserve">В 4 квартале 2023 года </w:t>
            </w:r>
            <w:r w:rsidRPr="00801B0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состоялось назначание </w:t>
            </w:r>
            <w:r w:rsidRPr="00801B0E">
              <w:rPr>
                <w:rFonts w:ascii="Times New Roman" w:hAnsi="Times New Roman"/>
                <w:sz w:val="28"/>
                <w:szCs w:val="28"/>
              </w:rPr>
              <w:t>на должность государственной гражданской службы заместителя руководителя Агентства. При назначении на должность проводятся следующие проверочные мероприятия:</w:t>
            </w:r>
          </w:p>
          <w:p w:rsidR="00801B0E" w:rsidRPr="00801B0E" w:rsidRDefault="00801B0E" w:rsidP="00801B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B0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01B0E" w:rsidRPr="00801B0E" w:rsidRDefault="00801B0E" w:rsidP="00801B0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B0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«ЕГРЮЛ», «Прозрачный бизнес»;</w:t>
            </w:r>
          </w:p>
          <w:p w:rsidR="00801B0E" w:rsidRPr="00801B0E" w:rsidRDefault="00801B0E" w:rsidP="00801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B0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  <w:p w:rsidR="00E13D39" w:rsidRPr="00E13D39" w:rsidRDefault="00E13D39" w:rsidP="00801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39">
              <w:rPr>
                <w:rFonts w:ascii="Times New Roman" w:hAnsi="Times New Roman"/>
                <w:sz w:val="28"/>
                <w:szCs w:val="28"/>
              </w:rPr>
              <w:t xml:space="preserve">Отделом кадров Агентства проводится анализ сведений, содержащихся в анкетах государственных гражданских служащих Агентства, в том </w:t>
            </w:r>
            <w:r w:rsidRPr="00E13D39">
              <w:rPr>
                <w:rFonts w:ascii="Times New Roman" w:hAnsi="Times New Roman"/>
                <w:sz w:val="28"/>
                <w:szCs w:val="28"/>
              </w:rPr>
              <w:lastRenderedPageBreak/>
              <w:t>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деятельности Комиссии при руководителе Республиканского Агентства 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0" w:rsidRPr="00BC6F60" w:rsidRDefault="00BC6F60" w:rsidP="00BC6F6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E46379" w:rsidRDefault="00BC6F60" w:rsidP="00BC6F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</w:t>
            </w:r>
            <w:r w:rsidR="00BC6F60" w:rsidRPr="00BC6F60">
              <w:rPr>
                <w:rFonts w:ascii="Times New Roman" w:hAnsi="Times New Roman"/>
                <w:sz w:val="28"/>
                <w:szCs w:val="28"/>
              </w:rPr>
              <w:t>17.01.2023 № 23-р</w:t>
            </w:r>
            <w:r w:rsidR="00BC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ден план работы комиссии на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B14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ов в Агентстве </w:t>
            </w:r>
            <w:r w:rsidR="00B14320">
              <w:rPr>
                <w:rFonts w:ascii="Times New Roman" w:hAnsi="Times New Roman"/>
                <w:sz w:val="28"/>
                <w:szCs w:val="28"/>
              </w:rPr>
              <w:t>в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B1432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не зафиксировано.</w:t>
            </w:r>
          </w:p>
        </w:tc>
      </w:tr>
      <w:tr w:rsidR="008B75DF" w:rsidTr="009B1C84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CF54E8" w:rsidP="009939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детей (далее – сведения) за 2021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 размещены на 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айте Агентства. </w:t>
            </w:r>
          </w:p>
          <w:p w:rsidR="009B1C84" w:rsidRPr="009B1C84" w:rsidRDefault="009B1C84" w:rsidP="009B1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Pr="009B1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</w:t>
            </w:r>
            <w:r w:rsidRPr="009B1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Президента Российской Федерации от 29 декабря 2022 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ода </w:t>
            </w:r>
            <w:r w:rsidRPr="009B1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968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размещение </w:t>
            </w:r>
            <w:r w:rsidRPr="009B1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сведений о доходах расходах, об имуществе и обязательствах имущественного характера на </w:t>
            </w:r>
            <w:r w:rsidRPr="009B1C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9B1C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C7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2023</w:t>
            </w:r>
            <w:r w:rsidR="009B1C8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 xml:space="preserve"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</w:t>
            </w:r>
            <w:r w:rsidR="009B1C84" w:rsidRPr="009B1C84">
              <w:rPr>
                <w:rFonts w:ascii="Times New Roman" w:hAnsi="Times New Roman"/>
                <w:sz w:val="28"/>
                <w:szCs w:val="28"/>
              </w:rPr>
              <w:t>20.02.2023 № 37-п</w:t>
            </w:r>
            <w:r w:rsidR="009B1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распределены должностные обязанности между членами Контрактной службы.</w:t>
            </w:r>
          </w:p>
          <w:p w:rsidR="008B75DF" w:rsidRDefault="00A2609F" w:rsidP="00A260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</w:t>
            </w: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75DF" w:rsidRPr="009B1C84" w:rsidRDefault="009B1C84" w:rsidP="0052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84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за 2023 год размещен 1 проект указа Раиса РТ, 9 проектов постановления Кабинета Министров РТ, 18 проектов нормативных правовых актов Агентства. Поступило и рассмотрено одно </w:t>
            </w:r>
            <w:r w:rsidRPr="009B1C84">
              <w:rPr>
                <w:rStyle w:val="FontStyle15"/>
                <w:sz w:val="28"/>
                <w:szCs w:val="28"/>
              </w:rPr>
              <w:t>заключение независимой антикоррупционной экспертизы.</w:t>
            </w:r>
            <w:r w:rsidRPr="009B1C84">
              <w:rPr>
                <w:rStyle w:val="FontStyle15"/>
                <w:sz w:val="28"/>
                <w:szCs w:val="28"/>
                <w:vertAlign w:val="superscript"/>
              </w:rPr>
              <w:t xml:space="preserve"> </w:t>
            </w:r>
            <w:r w:rsidRPr="009B1C84">
              <w:rPr>
                <w:rFonts w:ascii="Times New Roman" w:hAnsi="Times New Roman"/>
                <w:sz w:val="28"/>
                <w:szCs w:val="28"/>
              </w:rPr>
              <w:t>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9B1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A26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09F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9B1C84">
              <w:rPr>
                <w:rFonts w:ascii="Times New Roman" w:hAnsi="Times New Roman"/>
                <w:sz w:val="28"/>
                <w:szCs w:val="28"/>
              </w:rPr>
              <w:t>6210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07.10.2016 № 30/1-п утверждено Положение о </w:t>
            </w:r>
            <w:r w:rsidRPr="00EC0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685E57" w:rsidRDefault="00EC0E74" w:rsidP="00EC0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84" w:rsidRPr="009B1C84" w:rsidRDefault="009B1C84" w:rsidP="009B1C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C84">
              <w:rPr>
                <w:rFonts w:ascii="Times New Roman" w:hAnsi="Times New Roman"/>
                <w:sz w:val="28"/>
                <w:szCs w:val="28"/>
              </w:rPr>
              <w:t xml:space="preserve">В 4 квартале 2023 года </w:t>
            </w:r>
            <w:r w:rsidRPr="009B1C8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состоялось назначание </w:t>
            </w:r>
            <w:r w:rsidRPr="009B1C84">
              <w:rPr>
                <w:rFonts w:ascii="Times New Roman" w:hAnsi="Times New Roman"/>
                <w:sz w:val="28"/>
                <w:szCs w:val="28"/>
              </w:rPr>
              <w:t>на должность государственной гражданской службы заместителя руководителя Агентства. При назначении на должность проводятся следующие проверочные мероприятия:</w:t>
            </w:r>
          </w:p>
          <w:p w:rsidR="009B1C84" w:rsidRPr="009B1C84" w:rsidRDefault="009B1C84" w:rsidP="009B1C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C84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9B1C84" w:rsidRPr="009B1C84" w:rsidRDefault="009B1C84" w:rsidP="009B1C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C84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«ЕГРЮЛ», «Прозрачный бизнес»;</w:t>
            </w:r>
          </w:p>
          <w:p w:rsidR="008B75DF" w:rsidRDefault="009B1C84" w:rsidP="009B1C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C84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  <w:p w:rsidR="009B1C84" w:rsidRPr="00674B32" w:rsidRDefault="009B1C84" w:rsidP="009B1C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Перечню мероприятий профессионального развития государственных гражданских служащих Республики Татарстан и муниципальных служащих в Республике Татарстан на 2024 год в апреле вновь назначенный сотрудник пройдет обучение по теме «Основы профилактики коррупции».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2F3B73" w:rsidRDefault="002F3B73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В 2023 году заместитель руководителя Агентства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И.Ф.Миргалимов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прошел обучение по теме «Государственные и муниципальные закупки» в Высшей школе государственного и муниципального управления КФУ в период с 27 февраля по 24 марта 2022 года. Главный специалист отдела кадров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В.Р.Мусаева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как вновь трудоустроенный сотрудник обучалась по теме «Основы профилактики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закупок на осуществление выпуска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В 2023 году были заключены государственные контракты № 7/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 xml:space="preserve">2023 от </w:t>
            </w:r>
            <w:r w:rsidRPr="00C46C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09.02.2023 и № 24/2023 от 24.03.2023 между Республиканским агентством по печати и массовым коммуникациям «Татмедиа» и АО «Телерадиокомпания «Новый Век» на создание и размещение в эфире 12 телевизионных программ антикоррупционной направленности. 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В 2023 году в эфир вышли 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7 выпусков телепередачи «Татарстан без коррупции» и 5 выпусков «Трибуна Нов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го Века»: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- 27.02.2023 «Вопросы, связанные с обязанностью уплаты налогов и сборов, а также разъяснению основных новелл в налоговом законодательстве, вступивших в силу с 1 я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варя 2023 года»;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- 03.04.2023 «Вопросы минимизации коррупционных рисков в деятельности спортивных учреждений»;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- 25.04.2023 «Вопросы минимизации коррупционных рисков при проведении единого государственного экз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мена»;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- 22.05.2023 «Вопросы правового просвещения населения в сфере инфраструктурной поддержки дачных и садово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ческих товариществ»;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- 05.06.2023 «Целевое обучение граждан в высших уче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б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ных заведениях;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- 31.07.2023 «Обращение с твердыми коммунальными отходами, полномочия органов власти и региональных операторов в данной сфере, формы </w:t>
            </w:r>
            <w:proofErr w:type="gramStart"/>
            <w:r w:rsidRPr="002F3B7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соблюд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нием требований законодательства, способы защиты нарушенных прав граждан и организаций;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- 14.08.2023 «Охрана и использование окружающей пр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родной среды»;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- 04.09.2023 «Государственная поддержка всестороннего развития детей»;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- 25.09.2023 «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правового просвещения населения и минимизации коррупционных рисков в сфере пост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новки на учет и снятия с учета транспортных средств, полномочиям органов власти и формам </w:t>
            </w:r>
            <w:proofErr w:type="gramStart"/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блюдением требований законодательства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- 09.10.2023 «Вопросам минимизации коррупционных рисков в области оказания бесплатных стоматологич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ских услуг населению»;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- 20.11.2023 «Вопросам правового просвещения насел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ния и </w:t>
            </w:r>
            <w:r w:rsidRPr="002F3B73">
              <w:rPr>
                <w:rFonts w:ascii="Times New Roman" w:hAnsi="Times New Roman"/>
                <w:sz w:val="28"/>
                <w:szCs w:val="28"/>
              </w:rPr>
              <w:lastRenderedPageBreak/>
              <w:t>минимизации коррупционных рисков в сфере газ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снабжения многоквартирных жилых домов»;</w:t>
            </w:r>
          </w:p>
          <w:p w:rsidR="00055D9C" w:rsidRPr="00674B32" w:rsidRDefault="002F3B73" w:rsidP="002F3B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- 11.12.2023 «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важности проведения мер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приятий, нацеленных на антикоррупцио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ную пропаганду в молодежной среде и разработку новых молодежных проектов в сфере противодействия коррупции, а также ознакомление населения с формами государственной поддержки общественных объединений, в том числе м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лодежных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На сегодняшний день финансирование заморожено, произошло сокращение бюджета в части изготовления социального ролика и проведения журналистского конкурса.</w:t>
            </w:r>
          </w:p>
          <w:p w:rsidR="008B75DF" w:rsidRPr="00A2502D" w:rsidRDefault="002F3B73" w:rsidP="002F3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С июня 2023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2F3B73">
              <w:rPr>
                <w:rFonts w:ascii="Times New Roman" w:hAnsi="Times New Roman"/>
                <w:sz w:val="28"/>
                <w:szCs w:val="28"/>
                <w:lang w:val="tt-RU"/>
              </w:rPr>
              <w:t>в 120 аккаунтах социальных сетей и</w:t>
            </w:r>
            <w:r w:rsidRPr="002F3B73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на 60 сайтах редакций АО «ТАТМЕДИА». В 2023 году в эфире районных телеканалов вышло 1223 трансляции, на ведущих каналах - 508 трансляций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В 2023 году СМИ Республики Татарстан активно вели освещение крупных мероприятий антикоррупционной направленности, вышло 6210 материалов.</w:t>
            </w:r>
          </w:p>
          <w:p w:rsidR="002F3B73" w:rsidRPr="002F3B73" w:rsidRDefault="002F3B73" w:rsidP="002F3B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F3B73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инфоповоды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в 4 квартале: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Рустам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Минниханов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обратился к жителям Татарстана по случаю Международного дня борьбы с коррупцией;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Рустам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Минниханов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заявил, что неприятие коррупции должно формироваться с раннего возраста;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Марат Ахметов: прокурор Татарстана дает понять, что антикоррупционный контроль усилят;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Прокуратура РТ ежегодно выявляет более 1000 преступлений коррупционной сферы;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Прокурор РТ назвал самые коррумпированные сферы жизни </w:t>
            </w:r>
            <w:r w:rsidRPr="002F3B73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Прокурор Татарстана о коррупционных скандалах в Альметьевске: Все расслабились!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Ущерб от коррупционных преступлений в Татарстане составил ₽3 </w:t>
            </w:r>
            <w:proofErr w:type="gramStart"/>
            <w:r w:rsidRPr="002F3B73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gramEnd"/>
            <w:r w:rsidRPr="002F3B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В Татарстане с 63 коррупционеров хотят взыскать более 450 </w:t>
            </w:r>
            <w:proofErr w:type="gramStart"/>
            <w:r w:rsidRPr="002F3B73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Следком РТ: более 90 процентов сообщений о коррупции подтверждаются;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Министр юстиции РТ провел заседание Комиссии по противодействию коррупции;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Минюст РТ провел антикоррупционную экспертизу 2,8 тыс. проектов;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- 1-ый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зампрокурора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РТ проконсультирует жителей Казани о противодействии должностным преступлениям;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Средний размер взятки в Татарстане поднялся до 263 тысяч рублей;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Татарстанцы выступают за ужесточение законодательства по борьбе с коррупцией;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Шесть чиновников в РТ покинули свои должности после антикоррупционных проверок;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В Казани прошел антикоррупционный форум «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Алма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бирмэ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В Челнах за год выявили полсотни преступлений, связанных с коррупцией;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На КАМАЗе эффективно вводят антикоррупционные стандарты;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Бугульминским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подросткам рассказали о вреде коррупции;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В Центре занятости населения г. Набережные Челны прошел конкурс рисунков, посвященных Международному дню борьбы с коррупцией;</w:t>
            </w:r>
          </w:p>
          <w:p w:rsidR="008B75DF" w:rsidRPr="009A435C" w:rsidRDefault="002F3B73" w:rsidP="002F3B7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Факты коррупции были выявлены в образовательных учреждениях Нижнекамска.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D" w:rsidRPr="00C46C7D" w:rsidRDefault="00C46C7D" w:rsidP="00C46C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В 2023 году на площадке ИА «Татар-</w:t>
            </w:r>
            <w:proofErr w:type="spellStart"/>
            <w:r w:rsidRPr="00C46C7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C46C7D">
              <w:rPr>
                <w:rFonts w:ascii="Times New Roman" w:hAnsi="Times New Roman"/>
                <w:sz w:val="28"/>
                <w:szCs w:val="28"/>
              </w:rPr>
              <w:t xml:space="preserve">» совместно с Управлением Президента Республики Татарстан по вопросам антикоррупционной политики будет проводиться серия брифингов для </w:t>
            </w:r>
            <w:r w:rsidRPr="00C46C7D">
              <w:rPr>
                <w:rFonts w:ascii="Times New Roman" w:hAnsi="Times New Roman"/>
                <w:sz w:val="28"/>
                <w:szCs w:val="28"/>
              </w:rPr>
              <w:lastRenderedPageBreak/>
              <w:t>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 В 2023 году прошли брифинги на следующие темы:</w:t>
            </w:r>
          </w:p>
          <w:p w:rsidR="00C46C7D" w:rsidRPr="00C46C7D" w:rsidRDefault="00C46C7D" w:rsidP="00C46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- 01.02.2023 «О результатах социологического опроса «Изучение мнения населения о коррупции в Республике Татарстан» по результатам 2022 года»;</w:t>
            </w:r>
          </w:p>
          <w:p w:rsidR="00C46C7D" w:rsidRPr="00C46C7D" w:rsidRDefault="00C46C7D" w:rsidP="00C46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- 26.04.2023 «О результатах антикоррупционного мониторинга органов власти Республики Татарстан по итогам 2022 года»;</w:t>
            </w:r>
          </w:p>
          <w:p w:rsidR="008B75DF" w:rsidRDefault="002F3B73" w:rsidP="00C46C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6C7D" w:rsidRPr="00C46C7D">
              <w:rPr>
                <w:rFonts w:ascii="Times New Roman" w:hAnsi="Times New Roman"/>
                <w:sz w:val="28"/>
                <w:szCs w:val="28"/>
              </w:rPr>
              <w:t>04.10.2023 «Вопросы профилактики коррупционных правонарушений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сфере местного самоуправления»;</w:t>
            </w:r>
          </w:p>
          <w:p w:rsidR="002F3B73" w:rsidRPr="002F3B73" w:rsidRDefault="002F3B73" w:rsidP="002F3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- 15.11.2023 «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Вопросы реализации мер по противоде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й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ствию коррупции в республиканских органах исполнительной власти</w:t>
            </w:r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с участием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М.М.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Миннулина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нистра здравоохранения Республики Татарстан и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Р.Н.Садыкова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 – министра по делам молодежи Республики Тата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стан</w:t>
            </w:r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2F3B73" w:rsidRPr="007841D6" w:rsidRDefault="002F3B73" w:rsidP="002F3B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proofErr w:type="gramStart"/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- 01.12.2023 «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Результаты работы по противодействию коррупции, проведенной в 2023 году</w:t>
            </w:r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с участием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Р.Р.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– заместителя начальника Управления экономической безопасности и противодействия коррупции МВД по Республике Татарстан,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А.З.Суяргулова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– Прок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 xml:space="preserve">рора Республики Татарстан и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Р.Р.Хуснутдинова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– заместителя руководит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ля первого контрольно-следственного отдела следственного управления Следственного Комитета Российской Федерации по Республ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ке Татарстан.</w:t>
            </w:r>
            <w:proofErr w:type="gramEnd"/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F31C82" w:rsidRPr="00F31C82" w:rsidRDefault="002F3B73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E7455">
              <w:rPr>
                <w:rFonts w:ascii="Times New Roman" w:hAnsi="Times New Roman"/>
                <w:sz w:val="28"/>
                <w:szCs w:val="28"/>
              </w:rPr>
              <w:t>2023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оду «События недели» выпустили 8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75DF" w:rsidRPr="007A36F7" w:rsidRDefault="00C46C7D" w:rsidP="002F3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="002F3B73">
              <w:rPr>
                <w:rFonts w:ascii="Times New Roman" w:hAnsi="Times New Roman"/>
                <w:sz w:val="28"/>
                <w:szCs w:val="28"/>
              </w:rPr>
              <w:t>7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23.06.2023 № 118-п внесены изменения в Положение об Общественном совете при Республиканском агентстве по печати и массовым коммуникациям «Татмедиа», от 03.04.2023 № 63-п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антикоррупционной направленности. 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На еженедельных совещаниях, проводимых руководителем Агентства с руководством ведущих СМИ Республики Татарстан по информационной повестке, также обсуждаются вопросы антикоррупционной пропаганды. 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25 октября 2023 года состоялась встреча руководителя Республиканского агентства по печати и массовым коммуникациям «Татмедиа» А.С. </w:t>
            </w:r>
            <w:proofErr w:type="spellStart"/>
            <w:r w:rsidRPr="002F3B73">
              <w:rPr>
                <w:rFonts w:ascii="Times New Roman" w:hAnsi="Times New Roman"/>
                <w:sz w:val="28"/>
                <w:szCs w:val="28"/>
              </w:rPr>
              <w:t>Салимгараева</w:t>
            </w:r>
            <w:proofErr w:type="spell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F3B73">
              <w:rPr>
                <w:rFonts w:ascii="Times New Roman" w:hAnsi="Times New Roman"/>
                <w:spacing w:val="7"/>
                <w:sz w:val="28"/>
                <w:szCs w:val="28"/>
                <w:shd w:val="clear" w:color="auto" w:fill="FFFFFF"/>
              </w:rPr>
              <w:t xml:space="preserve">заместителя генерального директора по информационному вещанию Телерадиокомпании «Новый Век» С.Н. Кадыровой 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 представителями Управления Главы Чувашской республики по вопросам противодействия коррупции с целью обмена практиками реализации антикоррупционного законодательства. В ходе встречи обсудили тематические передачи «Татарстан без коррупции» и «Трибуна Нового Века» на телеканале ТНВ, журналистский антикоррупционный конкурс и другие инициативы, реализуемые в Республике Татарстан.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разъяснением законодательства;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методические рекомендации, разрабатываемые Министерством труда Российской Федерации;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аналитические материалы, подготовленные в соответствии с Государственной программой «Реализация антикоррупционной политик в Республике Татарстан на 2015 – 2025 годы»;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E5392F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сведений.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E5392F" w:rsidP="00E5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bCs/>
                <w:iCs/>
                <w:sz w:val="28"/>
                <w:szCs w:val="28"/>
              </w:rPr>
              <w:t>В 2023 году были заключены государственные контракты № 7/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2023 от 09.02.2023 и № 24/2023 от 24.03.2023 между Республика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ским агентством по печати и массовым коммуникациям «Татмедиа» и АО «Телерадиокомпания «Новый Век» на создание и размещ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ние в эфире 12 телевизионных программ антикоррупционной напра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ленности. 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В 2023 году в эфир вышли 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7 выпусков телепередачи «Татарстан без коррупции» и 5 выпусков «Трибуна Нов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b/>
                <w:sz w:val="28"/>
                <w:szCs w:val="28"/>
              </w:rPr>
              <w:t>го Века»: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- 27.02.2023 «Вопросы, связанные с обязанностью уплаты налогов и сборов, а также разъяснению основных новелл в налоговом законодательстве, вступивших в силу с 1 я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варя 2023 года»;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- 03.04.2023 «Вопросы минимизации коррупционных рисков в деятельности спортивных учреждений»;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- 25.04.2023 «Вопросы минимизации коррупционных рисков при проведении единого государственного экз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мена»;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- 22.05.2023 «Вопросы правового просвещения населения в сфере инфраструктурной поддержки дачных и садово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ческих товариществ»;</w:t>
            </w:r>
          </w:p>
          <w:p w:rsidR="002F3B73" w:rsidRPr="002F3B73" w:rsidRDefault="002F3B73" w:rsidP="002F3B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- 05.06.2023 «Целевое обучение граждан в высших уче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б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ных заведениях;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 xml:space="preserve">- 31.07.2023 «Обращение с твердыми коммунальными отходами, полномочия органов власти и региональных операторов в данной сфере, формы </w:t>
            </w:r>
            <w:proofErr w:type="gramStart"/>
            <w:r w:rsidRPr="002F3B7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3B73">
              <w:rPr>
                <w:rFonts w:ascii="Times New Roman" w:hAnsi="Times New Roman"/>
                <w:sz w:val="28"/>
                <w:szCs w:val="28"/>
              </w:rPr>
              <w:t xml:space="preserve"> соблюд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 xml:space="preserve">нием требований законодательства, </w:t>
            </w:r>
            <w:r w:rsidRPr="002F3B73">
              <w:rPr>
                <w:rFonts w:ascii="Times New Roman" w:hAnsi="Times New Roman"/>
                <w:sz w:val="28"/>
                <w:szCs w:val="28"/>
              </w:rPr>
              <w:lastRenderedPageBreak/>
              <w:t>способы защиты нарушенных прав граждан и организаций;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- 14.08.2023 «Охрана и использование окружающей пр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родной среды»;</w:t>
            </w:r>
          </w:p>
          <w:p w:rsidR="002F3B73" w:rsidRPr="002F3B73" w:rsidRDefault="002F3B73" w:rsidP="002F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- 04.09.2023 «Государственная поддержка всестороннего развития детей»;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- 25.09.2023 «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правового просвещения населения и минимизации коррупционных рисков в сфере пост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новки на учет и снятия с учета транспортных средств, полномочиям органов власти и формам </w:t>
            </w:r>
            <w:proofErr w:type="gramStart"/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блюдением требований законодательства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- 09.10.2023 «Вопросам минимизации коррупционных рисков в области оказания бесплатных стоматологич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ских услуг населению»;</w:t>
            </w:r>
          </w:p>
          <w:p w:rsidR="002F3B73" w:rsidRPr="002F3B73" w:rsidRDefault="002F3B73" w:rsidP="002F3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- 20.11.2023 «Вопросам правового просвещения насел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ния и минимизации коррупционных рисков в сфере газ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снабжения многоквартирных жилых домов»;</w:t>
            </w:r>
          </w:p>
          <w:p w:rsidR="008B75DF" w:rsidRDefault="002F3B73" w:rsidP="002F3B73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B73">
              <w:rPr>
                <w:rFonts w:ascii="Times New Roman" w:hAnsi="Times New Roman"/>
                <w:sz w:val="28"/>
                <w:szCs w:val="28"/>
              </w:rPr>
              <w:t>- 11.12.2023 «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Разъяснение важности проведения мер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приятий, нацеленных на антикоррупцио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ную пропаганду в молодежной среде и разработку новых молодежных проектов в сфере противодействия коррупции, а также ознакомление населения с формами государственной поддержки общественных объединений, в том числе м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F3B73">
              <w:rPr>
                <w:rFonts w:ascii="Times New Roman" w:hAnsi="Times New Roman"/>
                <w:color w:val="000000"/>
                <w:sz w:val="28"/>
                <w:szCs w:val="28"/>
              </w:rPr>
              <w:t>лодежных</w:t>
            </w:r>
            <w:r w:rsidRPr="002F3B7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46C7D" w:rsidRDefault="008B75DF" w:rsidP="008B75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  <w:r w:rsidR="00C8659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E5392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2023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C86592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C86592">
              <w:rPr>
                <w:rFonts w:ascii="Times New Roman" w:hAnsi="Times New Roman"/>
                <w:sz w:val="28"/>
                <w:szCs w:val="28"/>
              </w:rPr>
              <w:t xml:space="preserve">ике Татарстан. За </w:t>
            </w:r>
            <w:r w:rsidR="00E5392F">
              <w:rPr>
                <w:rFonts w:ascii="Times New Roman" w:hAnsi="Times New Roman"/>
                <w:sz w:val="28"/>
                <w:szCs w:val="28"/>
              </w:rPr>
              <w:t>2023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</w:t>
            </w:r>
            <w:r w:rsidR="00E5392F">
              <w:rPr>
                <w:rFonts w:ascii="Times New Roman" w:hAnsi="Times New Roman"/>
                <w:sz w:val="28"/>
                <w:szCs w:val="28"/>
              </w:rPr>
              <w:t>у</w:t>
            </w:r>
            <w:r w:rsidR="00C86592">
              <w:rPr>
                <w:rFonts w:ascii="Times New Roman" w:hAnsi="Times New Roman"/>
                <w:sz w:val="28"/>
                <w:szCs w:val="28"/>
              </w:rPr>
              <w:t>бликанских СМИ опубликовано 6210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C46C7D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C86592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E5392F">
              <w:rPr>
                <w:rFonts w:ascii="Times New Roman" w:hAnsi="Times New Roman"/>
                <w:sz w:val="28"/>
                <w:szCs w:val="28"/>
              </w:rPr>
              <w:t>3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вопросы  антикоррупционной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92" w:rsidRPr="00C86592" w:rsidRDefault="00C86592" w:rsidP="00C8659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92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20.02.2023 № 37-п распределены должностные обязанности между членами Контрактной службы. Также в соответствии с распоряжением Агентства от 17.01.2023 № 21-р на постоянной основе проводится внутренний финансовый контроль.</w:t>
            </w:r>
          </w:p>
          <w:p w:rsidR="008B75DF" w:rsidRPr="00D01670" w:rsidRDefault="00C86592" w:rsidP="00C8659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592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В 4 квартале 2023 года сотрудник юридического сектора прошел обучение по теме «Государственные и муниципальные закупки». Планы-графики закупок опубликованы на официальном сайте Агентства и на сайте </w:t>
            </w:r>
            <w:proofErr w:type="spellStart"/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C865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865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86592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8659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C8659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8659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C86592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403C5B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2023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C86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в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03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65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требований законодательства в сфере государственной гражданской службы с целью устранения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C86592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5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4 квартале 2023 года </w:t>
            </w:r>
            <w:r w:rsidRPr="00C8659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состоялось назначание </w:t>
            </w:r>
            <w:r w:rsidRPr="00C86592">
              <w:rPr>
                <w:rFonts w:ascii="Times New Roman" w:hAnsi="Times New Roman"/>
                <w:sz w:val="28"/>
                <w:szCs w:val="28"/>
              </w:rPr>
              <w:t xml:space="preserve">на должность государственной гражданской службы заместителя руководителя Агентства. 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При назначении на должность проводятся следующие 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lastRenderedPageBreak/>
              <w:t>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C86592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403C5B">
              <w:rPr>
                <w:rFonts w:ascii="Times New Roman" w:hAnsi="Times New Roman"/>
                <w:sz w:val="28"/>
                <w:szCs w:val="28"/>
              </w:rPr>
              <w:t>3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t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DF5"/>
    <w:multiLevelType w:val="hybridMultilevel"/>
    <w:tmpl w:val="654CB2C8"/>
    <w:lvl w:ilvl="0" w:tplc="E228A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A4C6C"/>
    <w:rsid w:val="001D2DD7"/>
    <w:rsid w:val="001E0F54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2F3B73"/>
    <w:rsid w:val="00343165"/>
    <w:rsid w:val="0034735B"/>
    <w:rsid w:val="00347B48"/>
    <w:rsid w:val="00363A9C"/>
    <w:rsid w:val="00387B04"/>
    <w:rsid w:val="003D0C22"/>
    <w:rsid w:val="003D136D"/>
    <w:rsid w:val="003D428D"/>
    <w:rsid w:val="003D7B5B"/>
    <w:rsid w:val="003F1730"/>
    <w:rsid w:val="003F7D67"/>
    <w:rsid w:val="00403C5B"/>
    <w:rsid w:val="004159B6"/>
    <w:rsid w:val="00452A18"/>
    <w:rsid w:val="004611F8"/>
    <w:rsid w:val="00476608"/>
    <w:rsid w:val="00486A63"/>
    <w:rsid w:val="004C03ED"/>
    <w:rsid w:val="004C0C70"/>
    <w:rsid w:val="004D3018"/>
    <w:rsid w:val="004E6400"/>
    <w:rsid w:val="004E78C5"/>
    <w:rsid w:val="004F3C2F"/>
    <w:rsid w:val="00521048"/>
    <w:rsid w:val="005252AE"/>
    <w:rsid w:val="00536EBA"/>
    <w:rsid w:val="005C3B95"/>
    <w:rsid w:val="005C7AA7"/>
    <w:rsid w:val="005D70A0"/>
    <w:rsid w:val="00607933"/>
    <w:rsid w:val="0063752A"/>
    <w:rsid w:val="006422E1"/>
    <w:rsid w:val="0065180E"/>
    <w:rsid w:val="006568F0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3B5A"/>
    <w:rsid w:val="007841D6"/>
    <w:rsid w:val="0079134B"/>
    <w:rsid w:val="007A216D"/>
    <w:rsid w:val="007A36F7"/>
    <w:rsid w:val="007A3F23"/>
    <w:rsid w:val="007D72D5"/>
    <w:rsid w:val="007E51AB"/>
    <w:rsid w:val="00801B0E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93964"/>
    <w:rsid w:val="009A435C"/>
    <w:rsid w:val="009B1AB7"/>
    <w:rsid w:val="009B1C84"/>
    <w:rsid w:val="009F50D9"/>
    <w:rsid w:val="00A217EA"/>
    <w:rsid w:val="00A2502D"/>
    <w:rsid w:val="00A2609F"/>
    <w:rsid w:val="00A43CBC"/>
    <w:rsid w:val="00A62EA3"/>
    <w:rsid w:val="00A63216"/>
    <w:rsid w:val="00AA02F5"/>
    <w:rsid w:val="00AA484A"/>
    <w:rsid w:val="00AB4D86"/>
    <w:rsid w:val="00AC3A7D"/>
    <w:rsid w:val="00B035EB"/>
    <w:rsid w:val="00B14320"/>
    <w:rsid w:val="00B9098E"/>
    <w:rsid w:val="00B9356B"/>
    <w:rsid w:val="00B93CF2"/>
    <w:rsid w:val="00BB7B87"/>
    <w:rsid w:val="00BC6F60"/>
    <w:rsid w:val="00BE1760"/>
    <w:rsid w:val="00BE42DD"/>
    <w:rsid w:val="00BF7423"/>
    <w:rsid w:val="00C06C43"/>
    <w:rsid w:val="00C313E5"/>
    <w:rsid w:val="00C46C7D"/>
    <w:rsid w:val="00C51C1E"/>
    <w:rsid w:val="00C86592"/>
    <w:rsid w:val="00CA2998"/>
    <w:rsid w:val="00CC50A1"/>
    <w:rsid w:val="00CE0CB0"/>
    <w:rsid w:val="00CF54E8"/>
    <w:rsid w:val="00D01670"/>
    <w:rsid w:val="00D41F34"/>
    <w:rsid w:val="00D52D27"/>
    <w:rsid w:val="00D85062"/>
    <w:rsid w:val="00D85134"/>
    <w:rsid w:val="00DA362D"/>
    <w:rsid w:val="00DA3971"/>
    <w:rsid w:val="00DE51D8"/>
    <w:rsid w:val="00DE726F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392F"/>
    <w:rsid w:val="00E5676D"/>
    <w:rsid w:val="00E6680A"/>
    <w:rsid w:val="00E75528"/>
    <w:rsid w:val="00E7745B"/>
    <w:rsid w:val="00E97103"/>
    <w:rsid w:val="00EA0938"/>
    <w:rsid w:val="00EC0E74"/>
    <w:rsid w:val="00EC27B2"/>
    <w:rsid w:val="00F01593"/>
    <w:rsid w:val="00F02C3E"/>
    <w:rsid w:val="00F134B6"/>
    <w:rsid w:val="00F21F80"/>
    <w:rsid w:val="00F232BC"/>
    <w:rsid w:val="00F31C82"/>
    <w:rsid w:val="00F47EC7"/>
    <w:rsid w:val="00F520E9"/>
    <w:rsid w:val="00F87D59"/>
    <w:rsid w:val="00FA4030"/>
    <w:rsid w:val="00FB5CB9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link w:val="a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  <w:style w:type="character" w:customStyle="1" w:styleId="a9">
    <w:name w:val="Абзац списка Знак"/>
    <w:link w:val="a8"/>
    <w:locked/>
    <w:rsid w:val="00F21F80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7552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link w:val="a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  <w:style w:type="character" w:customStyle="1" w:styleId="a9">
    <w:name w:val="Абзац списка Знак"/>
    <w:link w:val="a8"/>
    <w:locked/>
    <w:rsid w:val="00F21F80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755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16B8-5688-4FBB-A8ED-346F5DB5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23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60</cp:revision>
  <cp:lastPrinted>2023-10-30T06:50:00Z</cp:lastPrinted>
  <dcterms:created xsi:type="dcterms:W3CDTF">2017-03-31T05:37:00Z</dcterms:created>
  <dcterms:modified xsi:type="dcterms:W3CDTF">2024-03-05T07:39:00Z</dcterms:modified>
</cp:coreProperties>
</file>